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8D" w:rsidRDefault="00E66D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Доклад Правительству Российской Федерации </w:t>
      </w:r>
    </w:p>
    <w:p w:rsidR="0092698D" w:rsidRDefault="00E66D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«Об итогах реализации в 2015 году Программы фундаментальных исследований государственных академий наук на 2013 -2020 годы»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2698D" w:rsidRDefault="00E66D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Российской академии художеств</w:t>
      </w:r>
    </w:p>
    <w:p w:rsidR="0092698D" w:rsidRDefault="009269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2698D" w:rsidRPr="00E66D3E" w:rsidRDefault="00E66D3E" w:rsidP="00E66D3E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 w:rsidRPr="00E66D3E">
        <w:rPr>
          <w:rFonts w:ascii="Times New Roman" w:eastAsia="Times New Roman" w:hAnsi="Times New Roman" w:cs="Times New Roman"/>
          <w:b/>
          <w:sz w:val="28"/>
        </w:rPr>
        <w:t>Важнейшие научные достижения в области фундаментальной науки в 2015 году.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 отчетный период академиками Российской академией художеств (146 действительных членов (академиков) и 126 членов-корреспондентов РАХ), а также сотрудниками подведомственных научных</w:t>
      </w:r>
      <w:r>
        <w:rPr>
          <w:rFonts w:ascii="Times New Roman" w:eastAsia="Times New Roman" w:hAnsi="Times New Roman" w:cs="Times New Roman"/>
          <w:sz w:val="28"/>
        </w:rPr>
        <w:t xml:space="preserve"> организаций (4 научные учреждения РАХ) была продолжена реализация целого ряда научно-исследовательских, научно-образовательных, а также культурно-просветительских программ, которые объединили усилия специалистов России в разработке и систематизации новых </w:t>
      </w:r>
      <w:r>
        <w:rPr>
          <w:rFonts w:ascii="Times New Roman" w:eastAsia="Times New Roman" w:hAnsi="Times New Roman" w:cs="Times New Roman"/>
          <w:sz w:val="28"/>
        </w:rPr>
        <w:t>направлений теоретических и практических фундаментальных знаний в области изобразительного искусства - живописи, графики, скульптуры, декоративно-прикладного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народного искусства, театральн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кинодекорационного искусства, а также  архитектуры, дизайна, </w:t>
      </w:r>
      <w:r>
        <w:rPr>
          <w:rFonts w:ascii="Times New Roman" w:eastAsia="Times New Roman" w:hAnsi="Times New Roman" w:cs="Times New Roman"/>
          <w:sz w:val="28"/>
        </w:rPr>
        <w:t>искусства фотографии, новых художественных течений.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фундаментальных исследований Российской академии художеств в целом направлена на развитие научной базы российской художественной культуры и исследование процессов развития в мировом контексте. 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Научные исследования в РАХ проводились по девяти основным направлениям: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- Методология и теория исторического процесса развития изобразительного искусства и архитектуры;</w:t>
      </w:r>
    </w:p>
    <w:p w:rsidR="0092698D" w:rsidRDefault="00E66D3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- Анализ актуальных процессов развития современной художественной культуры;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- Дизайн и </w:t>
      </w:r>
      <w:r>
        <w:rPr>
          <w:rFonts w:ascii="Times New Roman" w:eastAsia="Times New Roman" w:hAnsi="Times New Roman" w:cs="Times New Roman"/>
          <w:b/>
          <w:i/>
          <w:sz w:val="28"/>
        </w:rPr>
        <w:t>технологии: эволюция среды обитания человека;</w:t>
      </w:r>
    </w:p>
    <w:p w:rsidR="0092698D" w:rsidRDefault="00E66D3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-  Изобразительное искусство в контексте современного гуманитарного образования;</w:t>
      </w:r>
    </w:p>
    <w:p w:rsidR="0092698D" w:rsidRDefault="00E66D3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Интеграция научного и творческого знания в процессе сохранения; культурного и духовного наследия;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Искусство и наука в совреме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нном мире;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Искусство, наука, религия: пути познания и формы интеграции в пространстве культуры;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Особенности развития техник и технологий в изобразительном искусстве, архитектуре, дизайне: история и современность;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Гуманистические основы и социальные функции искусства.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программы фундаментальных исследований Российской академии художеств, при участии Международной кафедры ЮНЕСКО изобразительного искусства и архитектуры был организован и проведен Международный</w:t>
      </w:r>
      <w:r>
        <w:rPr>
          <w:rFonts w:ascii="Times New Roman" w:eastAsia="Times New Roman" w:hAnsi="Times New Roman" w:cs="Times New Roman"/>
          <w:sz w:val="28"/>
        </w:rPr>
        <w:t xml:space="preserve"> форум </w:t>
      </w:r>
      <w:r w:rsidRPr="00E66D3E">
        <w:rPr>
          <w:rFonts w:ascii="Times New Roman" w:eastAsia="Times New Roman" w:hAnsi="Times New Roman" w:cs="Times New Roman"/>
          <w:sz w:val="28"/>
        </w:rPr>
        <w:t xml:space="preserve">«Мировая культура как ресурс устойчивого развития». </w:t>
      </w:r>
      <w:r>
        <w:rPr>
          <w:rFonts w:ascii="Times New Roman" w:eastAsia="Times New Roman" w:hAnsi="Times New Roman" w:cs="Times New Roman"/>
          <w:sz w:val="28"/>
        </w:rPr>
        <w:t>Данное мероприятие было включено в официальную программу празднования 70-летия основания ЮНЕСКО, юбилея, который широко отмечался в 2015 году. В церемонии открытия приняли участие Заместитель Предс</w:t>
      </w:r>
      <w:r>
        <w:rPr>
          <w:rFonts w:ascii="Times New Roman" w:eastAsia="Times New Roman" w:hAnsi="Times New Roman" w:cs="Times New Roman"/>
          <w:sz w:val="28"/>
        </w:rPr>
        <w:t xml:space="preserve">едателя Правительства РФ О.Ю.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Голодец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Генеральный директор ЮНЕСКО И. Бокова.  Среди участников и почетных гостей форума, деятели науки и культуры разных регионов России от Северного Кавказа до Дальнего Востока, зарубежные гости из Италии, Германии, Польши</w:t>
      </w:r>
      <w:r>
        <w:rPr>
          <w:rFonts w:ascii="Times New Roman" w:eastAsia="Times New Roman" w:hAnsi="Times New Roman" w:cs="Times New Roman"/>
          <w:sz w:val="28"/>
        </w:rPr>
        <w:t xml:space="preserve">, Украины, Азербайджана, Армении, Турции, Египта, Китая, США.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Наряду с известными специалистами в работе форума приняли участие молодые ученые, художники, педагоги. 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является частью научно-образовательной программы Российской академии  художеств. Ср</w:t>
      </w:r>
      <w:r>
        <w:rPr>
          <w:rFonts w:ascii="Times New Roman" w:eastAsia="Times New Roman" w:hAnsi="Times New Roman" w:cs="Times New Roman"/>
          <w:sz w:val="28"/>
        </w:rPr>
        <w:t>еди основных целей и задач форума содействие укреплению принципов взаимоуважения и взаимопонимания между народами, представителями разных культур, религиозных конфессий, систематизация существующих знаний, исследование многонационального культурного простр</w:t>
      </w:r>
      <w:r>
        <w:rPr>
          <w:rFonts w:ascii="Times New Roman" w:eastAsia="Times New Roman" w:hAnsi="Times New Roman" w:cs="Times New Roman"/>
          <w:sz w:val="28"/>
        </w:rPr>
        <w:t xml:space="preserve">анства России, активизация процессов развития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контактов между научно-исследовательскими, образовательными и музейно-выставочными учреждениями. 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Программу форума составили - масштабная научно-практическая конференция, мультимедийные презентации, круглый сто</w:t>
      </w:r>
      <w:r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b/>
          <w:cap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«Военные преступления против искусства: история с продолжением». По материалам форума готовится научная монография.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Членами отделения искусствознания Российской академии художеств, сотрудниками Научно-исследовательского института теории и истории изобразительных искусств РАХ, экспертами других отделений Академии был подготовлен целый ряд статей и научных изданий, посвящ</w:t>
      </w:r>
      <w:r>
        <w:rPr>
          <w:rFonts w:ascii="Times New Roman" w:eastAsia="Times New Roman" w:hAnsi="Times New Roman" w:cs="Times New Roman"/>
          <w:sz w:val="28"/>
        </w:rPr>
        <w:t>енных актуальным проблемам изучения искусства разных эпох. В частности, были достигнуты следующие результаты:</w:t>
      </w:r>
    </w:p>
    <w:p w:rsidR="0092698D" w:rsidRDefault="00E66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66D3E">
        <w:rPr>
          <w:rFonts w:ascii="Times New Roman" w:eastAsia="Times New Roman" w:hAnsi="Times New Roman" w:cs="Times New Roman"/>
          <w:sz w:val="28"/>
        </w:rPr>
        <w:t xml:space="preserve">«Итальянский сборник. </w:t>
      </w:r>
      <w:proofErr w:type="spellStart"/>
      <w:r w:rsidRPr="00E66D3E">
        <w:rPr>
          <w:rFonts w:ascii="Times New Roman" w:eastAsia="Times New Roman" w:hAnsi="Times New Roman" w:cs="Times New Roman"/>
          <w:sz w:val="28"/>
        </w:rPr>
        <w:t>Quaderni</w:t>
      </w:r>
      <w:proofErr w:type="spellEnd"/>
      <w:r w:rsidRPr="00E66D3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66D3E">
        <w:rPr>
          <w:rFonts w:ascii="Times New Roman" w:eastAsia="Times New Roman" w:hAnsi="Times New Roman" w:cs="Times New Roman"/>
          <w:sz w:val="28"/>
        </w:rPr>
        <w:t>italiani</w:t>
      </w:r>
      <w:proofErr w:type="spellEnd"/>
      <w:r w:rsidRPr="00E66D3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Выпуск 7. </w:t>
      </w:r>
      <w:proofErr w:type="spellStart"/>
      <w:r>
        <w:rPr>
          <w:rFonts w:ascii="Times New Roman" w:eastAsia="Times New Roman" w:hAnsi="Times New Roman" w:cs="Times New Roman"/>
          <w:sz w:val="28"/>
        </w:rPr>
        <w:t>Fascicolo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settimo</w:t>
      </w:r>
      <w:proofErr w:type="spellEnd"/>
      <w:r>
        <w:rPr>
          <w:rFonts w:ascii="Times New Roman" w:eastAsia="Times New Roman" w:hAnsi="Times New Roman" w:cs="Times New Roman"/>
          <w:sz w:val="28"/>
        </w:rPr>
        <w:t>. Посвящается Джорджо Вазари. Отв. ред. Е.Д. Федотова. М.: Памятники историчес</w:t>
      </w:r>
      <w:r>
        <w:rPr>
          <w:rFonts w:ascii="Times New Roman" w:eastAsia="Times New Roman" w:hAnsi="Times New Roman" w:cs="Times New Roman"/>
          <w:sz w:val="28"/>
        </w:rPr>
        <w:t xml:space="preserve">кой мысли, 2015. 214 с. Ответственный редактор – член-корреспондент РАХ, начальник отдела западноевропейского искусства Е.Д. </w:t>
      </w:r>
      <w:r>
        <w:rPr>
          <w:rFonts w:ascii="Times New Roman" w:eastAsia="Times New Roman" w:hAnsi="Times New Roman" w:cs="Times New Roman"/>
          <w:sz w:val="28"/>
        </w:rPr>
        <w:t xml:space="preserve">Федотова. </w:t>
      </w:r>
    </w:p>
    <w:p w:rsidR="0092698D" w:rsidRDefault="00E66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Седьмой выпуск «Итальянского сборника» - проект, посвященный итальянскому искусству и его роли в формировании мировой и о</w:t>
      </w:r>
      <w:r>
        <w:rPr>
          <w:rFonts w:ascii="Times New Roman" w:eastAsia="Times New Roman" w:hAnsi="Times New Roman" w:cs="Times New Roman"/>
          <w:sz w:val="28"/>
        </w:rPr>
        <w:t xml:space="preserve">течественной художественной культуры. Коллективная монография посвящена 500-летию со дня рождения Джорджо Вазари. В него частично включены материалы выступлений на двух конференциях 2011 года, организованных Российской академией художеств: «К 500-летию со </w:t>
      </w:r>
      <w:r>
        <w:rPr>
          <w:rFonts w:ascii="Times New Roman" w:eastAsia="Times New Roman" w:hAnsi="Times New Roman" w:cs="Times New Roman"/>
          <w:sz w:val="28"/>
        </w:rPr>
        <w:t>дня рождения Джорджо Вазари» и «Россия – Италия – Испания: художественные связи». В сборнике представлены статьи о различных аспектах теории и истории итальянского искусства с VII по XIX век.</w:t>
      </w:r>
    </w:p>
    <w:p w:rsidR="0092698D" w:rsidRDefault="00E66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Актуальным </w:t>
      </w:r>
      <w:r>
        <w:rPr>
          <w:rFonts w:ascii="Times New Roman" w:eastAsia="Times New Roman" w:hAnsi="Times New Roman" w:cs="Times New Roman"/>
          <w:sz w:val="28"/>
        </w:rPr>
        <w:t xml:space="preserve">направлением является исследование проблем развития мировой культуры. Серьезным шагом с точки зрения фундаментальной науки является подготовка сборника научных статей: </w:t>
      </w:r>
      <w:r w:rsidRPr="00E66D3E">
        <w:rPr>
          <w:rFonts w:ascii="Times New Roman" w:eastAsia="Times New Roman" w:hAnsi="Times New Roman" w:cs="Times New Roman"/>
          <w:sz w:val="28"/>
        </w:rPr>
        <w:t xml:space="preserve">«О классике и классическом». </w:t>
      </w:r>
      <w:r>
        <w:rPr>
          <w:rFonts w:ascii="Times New Roman" w:eastAsia="Times New Roman" w:hAnsi="Times New Roman" w:cs="Times New Roman"/>
          <w:sz w:val="28"/>
        </w:rPr>
        <w:t>М.: Памятники исторической мысли, 2015. 432 с.,</w:t>
      </w:r>
      <w:r>
        <w:rPr>
          <w:rFonts w:ascii="Times New Roman" w:eastAsia="Times New Roman" w:hAnsi="Times New Roman" w:cs="Times New Roman"/>
          <w:sz w:val="28"/>
        </w:rPr>
        <w:t xml:space="preserve"> ил. Ответственный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редактор – член-корреспондент РАХ, начальник отдела западноевропейского искусства Е.Д. </w:t>
      </w:r>
      <w:r>
        <w:rPr>
          <w:rFonts w:ascii="Times New Roman" w:eastAsia="Times New Roman" w:hAnsi="Times New Roman" w:cs="Times New Roman"/>
          <w:sz w:val="28"/>
        </w:rPr>
        <w:t xml:space="preserve">Федотова. </w:t>
      </w:r>
    </w:p>
    <w:p w:rsidR="0092698D" w:rsidRDefault="00E66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Фундаментальный труд посвящен выработке научно обоснованных выводов по целому ряду концептуальных вопросов. </w:t>
      </w:r>
      <w:proofErr w:type="gramStart"/>
      <w:r>
        <w:rPr>
          <w:rFonts w:ascii="Times New Roman" w:eastAsia="Times New Roman" w:hAnsi="Times New Roman" w:cs="Times New Roman"/>
          <w:sz w:val="28"/>
        </w:rPr>
        <w:t>О том, что такое «классика» и «к</w:t>
      </w:r>
      <w:r>
        <w:rPr>
          <w:rFonts w:ascii="Times New Roman" w:eastAsia="Times New Roman" w:hAnsi="Times New Roman" w:cs="Times New Roman"/>
          <w:sz w:val="28"/>
        </w:rPr>
        <w:t>лассическое», размышляли многие философы, поэты, историки.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«Классическое» постоянно оживает в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неостилях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трансформируясь, обретая новое звучание, будучи востребованным новым временем. «Классика» не способна отодвигаться в прошлое. Ее знание, возвращение в </w:t>
      </w:r>
      <w:r>
        <w:rPr>
          <w:rFonts w:ascii="Times New Roman" w:eastAsia="Times New Roman" w:hAnsi="Times New Roman" w:cs="Times New Roman"/>
          <w:sz w:val="28"/>
        </w:rPr>
        <w:t xml:space="preserve">центр художественных обсуждений, популяризация в массовом сознании, чрезвычайно </w:t>
      </w:r>
      <w:proofErr w:type="gramStart"/>
      <w:r>
        <w:rPr>
          <w:rFonts w:ascii="Times New Roman" w:eastAsia="Times New Roman" w:hAnsi="Times New Roman" w:cs="Times New Roman"/>
          <w:sz w:val="28"/>
        </w:rPr>
        <w:t>важны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сегодня. В этом авторский коллектив видит цель данного исследования, результаты которого уже сегодня важны как непосредственно для фундаментальной науки, так и для развит</w:t>
      </w:r>
      <w:r>
        <w:rPr>
          <w:rFonts w:ascii="Times New Roman" w:eastAsia="Times New Roman" w:hAnsi="Times New Roman" w:cs="Times New Roman"/>
          <w:sz w:val="28"/>
        </w:rPr>
        <w:t>ия программ по художественному образованию.</w:t>
      </w:r>
    </w:p>
    <w:p w:rsidR="0092698D" w:rsidRDefault="00E66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66D3E">
        <w:rPr>
          <w:rFonts w:ascii="Times New Roman" w:eastAsia="Times New Roman" w:hAnsi="Times New Roman" w:cs="Times New Roman"/>
          <w:sz w:val="28"/>
        </w:rPr>
        <w:t xml:space="preserve">«Русское искусство Нового времени. Исследования и материалы». </w:t>
      </w:r>
      <w:r>
        <w:rPr>
          <w:rFonts w:ascii="Times New Roman" w:eastAsia="Times New Roman" w:hAnsi="Times New Roman" w:cs="Times New Roman"/>
          <w:sz w:val="28"/>
        </w:rPr>
        <w:t xml:space="preserve">Сборник статей.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16. По итогам научной конференции «Русское искусство Нового времени: открытия и интерпретации». М.: Памятники исторической мысли,</w:t>
      </w:r>
      <w:r>
        <w:rPr>
          <w:rFonts w:ascii="Times New Roman" w:eastAsia="Times New Roman" w:hAnsi="Times New Roman" w:cs="Times New Roman"/>
          <w:sz w:val="28"/>
        </w:rPr>
        <w:t xml:space="preserve"> 2015. – 269 с., ил. Составитель, действительный член Российской академии художеств, руководитель отдела русского искусства Нового времени НИИ РАХ И.В. </w:t>
      </w:r>
      <w:r>
        <w:rPr>
          <w:rFonts w:ascii="Times New Roman" w:eastAsia="Times New Roman" w:hAnsi="Times New Roman" w:cs="Times New Roman"/>
          <w:sz w:val="28"/>
        </w:rPr>
        <w:t>Рязанцев.</w:t>
      </w:r>
    </w:p>
    <w:p w:rsidR="0092698D" w:rsidRDefault="00E66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Сборник научных статей подготовлен по материалам докладов на научной конференции «Русское искус</w:t>
      </w:r>
      <w:r>
        <w:rPr>
          <w:rFonts w:ascii="Times New Roman" w:eastAsia="Times New Roman" w:hAnsi="Times New Roman" w:cs="Times New Roman"/>
          <w:sz w:val="28"/>
        </w:rPr>
        <w:t>ство Нового времени: открытия и интерпретации» в НИИ РАХ в 2013 году. В него также вошли наиболее значимые исследовательские работы сотрудников отдела и членов Отделения искусствознания РАХ. Особая ценность сборника - введение в научный оборот новых данных</w:t>
      </w:r>
      <w:r>
        <w:rPr>
          <w:rFonts w:ascii="Times New Roman" w:eastAsia="Times New Roman" w:hAnsi="Times New Roman" w:cs="Times New Roman"/>
          <w:sz w:val="28"/>
        </w:rPr>
        <w:t xml:space="preserve"> и интерпретаций достаточно известного материала, изучение которого в предшествующую эпоху было искажено идеологическими рамками. Существенный объем занимают работы монографического характера, в которых изучаются биографии художников, а также выявляется и </w:t>
      </w:r>
      <w:r>
        <w:rPr>
          <w:rFonts w:ascii="Times New Roman" w:eastAsia="Times New Roman" w:hAnsi="Times New Roman" w:cs="Times New Roman"/>
          <w:sz w:val="28"/>
        </w:rPr>
        <w:t xml:space="preserve">уточняется круг их произведений. Освещаются вопросы интернациональных контактов и встреч, оказавших влияние не только на </w:t>
      </w:r>
      <w:r>
        <w:rPr>
          <w:rFonts w:ascii="Times New Roman" w:eastAsia="Times New Roman" w:hAnsi="Times New Roman" w:cs="Times New Roman"/>
          <w:sz w:val="28"/>
        </w:rPr>
        <w:lastRenderedPageBreak/>
        <w:t>судьбу конкретного мастера, но и шире – на развитие отечественного и зарубежного искусства. Затрагивается проблематика, связанная с вза</w:t>
      </w:r>
      <w:r>
        <w:rPr>
          <w:rFonts w:ascii="Times New Roman" w:eastAsia="Times New Roman" w:hAnsi="Times New Roman" w:cs="Times New Roman"/>
          <w:sz w:val="28"/>
        </w:rPr>
        <w:t xml:space="preserve">имоотношением слова и изображения. 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Среди основных важнейших результатов научных исследований, полученных в 2015 году г. необходимо отметить ряд работ, посвященных исследованию искусства Сибири и Дальнего Востока. Отделением Российской академии художеств «</w:t>
      </w:r>
      <w:r>
        <w:rPr>
          <w:rFonts w:ascii="Times New Roman" w:eastAsia="Times New Roman" w:hAnsi="Times New Roman" w:cs="Times New Roman"/>
          <w:sz w:val="28"/>
        </w:rPr>
        <w:t xml:space="preserve">Урал, Сибирь и Дальний Восток» были проведены научные мероприятия, результатом которых стало издание сборника научных статей </w:t>
      </w:r>
      <w:r w:rsidRPr="00E66D3E">
        <w:rPr>
          <w:rFonts w:ascii="Times New Roman" w:eastAsia="Times New Roman" w:hAnsi="Times New Roman" w:cs="Times New Roman"/>
          <w:sz w:val="28"/>
        </w:rPr>
        <w:t>«Искусство Сибири и Дальнего Востока: наследие, современность, перспективы».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Исследования целого ряда ученых затрагивают фундамента</w:t>
      </w:r>
      <w:r>
        <w:rPr>
          <w:rFonts w:ascii="Times New Roman" w:eastAsia="Times New Roman" w:hAnsi="Times New Roman" w:cs="Times New Roman"/>
          <w:sz w:val="28"/>
        </w:rPr>
        <w:t xml:space="preserve">льные проблемы наук об искусстве: «Вопросы искусствознания», «Искусство Сибири, Дальнего Востока и сопредельных территорий в ХIХ – ХХI веках», «Музейные коллекции, выставки, </w:t>
      </w:r>
      <w:proofErr w:type="gramStart"/>
      <w:r>
        <w:rPr>
          <w:rFonts w:ascii="Times New Roman" w:eastAsia="Times New Roman" w:hAnsi="Times New Roman" w:cs="Times New Roman"/>
          <w:sz w:val="28"/>
        </w:rPr>
        <w:t>художественный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проекты», «Вопросы профессионального образования в области изобрази</w:t>
      </w:r>
      <w:r>
        <w:rPr>
          <w:rFonts w:ascii="Times New Roman" w:eastAsia="Times New Roman" w:hAnsi="Times New Roman" w:cs="Times New Roman"/>
          <w:sz w:val="28"/>
        </w:rPr>
        <w:t>тельного, декоративно-прикладного искусства, дизайна и искусствоведения». Необходимо отметить, что исследовательскую группу составили не только российские, но и зарубежные ученые (искусствоведы из Монголии и Китая), которые регулярно участвуют в научно-исс</w:t>
      </w:r>
      <w:r>
        <w:rPr>
          <w:rFonts w:ascii="Times New Roman" w:eastAsia="Times New Roman" w:hAnsi="Times New Roman" w:cs="Times New Roman"/>
          <w:sz w:val="28"/>
        </w:rPr>
        <w:t xml:space="preserve">ледовательских и выставочных проектах. 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связи с этим важно отметить знаковый в художественной жизни Сибири выставочный проект - межрегиональную выставку </w:t>
      </w:r>
      <w:r w:rsidRPr="00E66D3E">
        <w:rPr>
          <w:rFonts w:ascii="Times New Roman" w:eastAsia="Times New Roman" w:hAnsi="Times New Roman" w:cs="Times New Roman"/>
          <w:sz w:val="28"/>
        </w:rPr>
        <w:t>«</w:t>
      </w:r>
      <w:r w:rsidRPr="00E66D3E">
        <w:rPr>
          <w:rFonts w:ascii="Times New Roman" w:eastAsia="Times New Roman" w:hAnsi="Times New Roman" w:cs="Times New Roman"/>
          <w:sz w:val="28"/>
        </w:rPr>
        <w:t xml:space="preserve">Сибирь - Дальний Восток», </w:t>
      </w:r>
      <w:r>
        <w:rPr>
          <w:rFonts w:ascii="Times New Roman" w:eastAsia="Times New Roman" w:hAnsi="Times New Roman" w:cs="Times New Roman"/>
          <w:sz w:val="28"/>
        </w:rPr>
        <w:t>осуществленный в Красноярске при поддержке Регионального отделения Урала,</w:t>
      </w:r>
      <w:r>
        <w:rPr>
          <w:rFonts w:ascii="Times New Roman" w:eastAsia="Times New Roman" w:hAnsi="Times New Roman" w:cs="Times New Roman"/>
          <w:sz w:val="28"/>
        </w:rPr>
        <w:t xml:space="preserve"> Сибири и Дальнего Востока Российской академии художеств. Выставка составляла единый блок с научно-практической конференцией с международным участием на тему «Искусство Сибири и Дальнего Востока: наследие, современность, перспективы». </w:t>
      </w:r>
    </w:p>
    <w:p w:rsidR="0092698D" w:rsidRDefault="00E66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Стоит особо подчеркн</w:t>
      </w:r>
      <w:r>
        <w:rPr>
          <w:rFonts w:ascii="Times New Roman" w:eastAsia="Times New Roman" w:hAnsi="Times New Roman" w:cs="Times New Roman"/>
          <w:sz w:val="28"/>
        </w:rPr>
        <w:t>уть вклад фундаментальных научных исследований в современные образовательные программы, в частности внедрение наиболее актуальных результатов в учебные издания.</w:t>
      </w:r>
    </w:p>
    <w:p w:rsidR="0092698D" w:rsidRDefault="00E66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качестве важных результатов фундаментальной науки в интеграции с </w:t>
      </w:r>
      <w:r>
        <w:rPr>
          <w:rFonts w:ascii="Times New Roman" w:eastAsia="Times New Roman" w:hAnsi="Times New Roman" w:cs="Times New Roman"/>
          <w:sz w:val="28"/>
        </w:rPr>
        <w:lastRenderedPageBreak/>
        <w:t>образованием необходимо отме</w:t>
      </w:r>
      <w:r>
        <w:rPr>
          <w:rFonts w:ascii="Times New Roman" w:eastAsia="Times New Roman" w:hAnsi="Times New Roman" w:cs="Times New Roman"/>
          <w:sz w:val="28"/>
        </w:rPr>
        <w:t xml:space="preserve">тить издание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 w:rsidRPr="00E66D3E">
        <w:rPr>
          <w:rFonts w:ascii="Times New Roman" w:eastAsia="Times New Roman" w:hAnsi="Times New Roman" w:cs="Times New Roman"/>
          <w:sz w:val="28"/>
        </w:rPr>
        <w:t xml:space="preserve">Психология искусства: учебник для </w:t>
      </w:r>
      <w:proofErr w:type="spellStart"/>
      <w:r w:rsidRPr="00E66D3E">
        <w:rPr>
          <w:rFonts w:ascii="Times New Roman" w:eastAsia="Times New Roman" w:hAnsi="Times New Roman" w:cs="Times New Roman"/>
          <w:sz w:val="28"/>
        </w:rPr>
        <w:t>бакалавриата</w:t>
      </w:r>
      <w:proofErr w:type="spellEnd"/>
      <w:r w:rsidRPr="00E66D3E">
        <w:rPr>
          <w:rFonts w:ascii="Times New Roman" w:eastAsia="Times New Roman" w:hAnsi="Times New Roman" w:cs="Times New Roman"/>
          <w:sz w:val="28"/>
        </w:rPr>
        <w:t xml:space="preserve"> и магистратуры».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2-е изд.,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и доп. М.: </w:t>
      </w:r>
      <w:proofErr w:type="spellStart"/>
      <w:r>
        <w:rPr>
          <w:rFonts w:ascii="Times New Roman" w:eastAsia="Times New Roman" w:hAnsi="Times New Roman" w:cs="Times New Roman"/>
          <w:sz w:val="28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2015. 265 с., ил. </w:t>
      </w:r>
      <w:proofErr w:type="gramStart"/>
      <w:r>
        <w:rPr>
          <w:rFonts w:ascii="Times New Roman" w:eastAsia="Times New Roman" w:hAnsi="Times New Roman" w:cs="Times New Roman"/>
          <w:sz w:val="28"/>
        </w:rPr>
        <w:t>(Серия: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Бакалавр и магистр. </w:t>
      </w:r>
      <w:proofErr w:type="gramStart"/>
      <w:r>
        <w:rPr>
          <w:rFonts w:ascii="Times New Roman" w:eastAsia="Times New Roman" w:hAnsi="Times New Roman" w:cs="Times New Roman"/>
          <w:sz w:val="28"/>
        </w:rPr>
        <w:t>Академический курс).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Труд подготовлен действительным членом Российской академии художеств, руко</w:t>
      </w:r>
      <w:r>
        <w:rPr>
          <w:rFonts w:ascii="Times New Roman" w:eastAsia="Times New Roman" w:hAnsi="Times New Roman" w:cs="Times New Roman"/>
          <w:sz w:val="28"/>
        </w:rPr>
        <w:t xml:space="preserve">водителем отдела теории изобразительных искусств НИИ РАХ О.А.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Кривцуном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2698D" w:rsidRDefault="00E66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Учебник освещает классические проблемы психологии искусства (психология художественного творчества, закономерности восприятия произведений искусства, психологические аспекты строения п</w:t>
      </w:r>
      <w:r>
        <w:rPr>
          <w:rFonts w:ascii="Times New Roman" w:eastAsia="Times New Roman" w:hAnsi="Times New Roman" w:cs="Times New Roman"/>
          <w:sz w:val="28"/>
        </w:rPr>
        <w:t xml:space="preserve">роизведения искусства), а также новые, еще только зарождающиеся на стыке искусствознания, психологии, антропологии, культурологии. Издание соответствует актуальным требованиям Федерального государственного образовательного стандарта высшего образования и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екомендован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студентов высших учебных заведений, обучающихся по гуманитарным направлениям и специальностям по квалификации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и «магистратура». </w:t>
      </w:r>
    </w:p>
    <w:p w:rsidR="0092698D" w:rsidRDefault="00E66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Цикл учебных пособий для вузов «Теория и история искусствознания», подготовлен сотрудником отдела</w:t>
      </w:r>
      <w:r>
        <w:rPr>
          <w:rFonts w:ascii="Times New Roman" w:eastAsia="Times New Roman" w:hAnsi="Times New Roman" w:cs="Times New Roman"/>
          <w:sz w:val="28"/>
        </w:rPr>
        <w:t xml:space="preserve"> теории искусств НИИ РАХ, доктором искусствоведения Арслановым В.Г.:</w:t>
      </w:r>
    </w:p>
    <w:p w:rsidR="0092698D" w:rsidRPr="00E66D3E" w:rsidRDefault="00E66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66D3E">
        <w:rPr>
          <w:rFonts w:ascii="Times New Roman" w:eastAsia="Times New Roman" w:hAnsi="Times New Roman" w:cs="Times New Roman"/>
          <w:sz w:val="28"/>
        </w:rPr>
        <w:t xml:space="preserve">Том 1: </w:t>
      </w:r>
      <w:r w:rsidRPr="00E66D3E">
        <w:rPr>
          <w:rFonts w:ascii="Times New Roman" w:eastAsia="Times New Roman" w:hAnsi="Times New Roman" w:cs="Times New Roman"/>
          <w:sz w:val="28"/>
        </w:rPr>
        <w:t xml:space="preserve">Античность. Средние века. Возрождение: Учебное пособие для вузов. М.: Академический проект; Культура, 2015. 436 с. </w:t>
      </w:r>
    </w:p>
    <w:p w:rsidR="0092698D" w:rsidRPr="00E66D3E" w:rsidRDefault="00E66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66D3E">
        <w:rPr>
          <w:rFonts w:ascii="Times New Roman" w:eastAsia="Times New Roman" w:hAnsi="Times New Roman" w:cs="Times New Roman"/>
          <w:sz w:val="28"/>
        </w:rPr>
        <w:t xml:space="preserve">Том 2: </w:t>
      </w:r>
      <w:r w:rsidRPr="00E66D3E">
        <w:rPr>
          <w:rFonts w:ascii="Times New Roman" w:eastAsia="Times New Roman" w:hAnsi="Times New Roman" w:cs="Times New Roman"/>
          <w:sz w:val="28"/>
        </w:rPr>
        <w:t xml:space="preserve">Просвещение. Ф. Шеллинг и Г. Гегель: Учебное пособие для </w:t>
      </w:r>
      <w:r w:rsidRPr="00E66D3E">
        <w:rPr>
          <w:rFonts w:ascii="Times New Roman" w:eastAsia="Times New Roman" w:hAnsi="Times New Roman" w:cs="Times New Roman"/>
          <w:sz w:val="28"/>
        </w:rPr>
        <w:t>вузов. М.: Академический проект, 2015. 435 с., ил.</w:t>
      </w:r>
    </w:p>
    <w:p w:rsidR="0092698D" w:rsidRPr="00E66D3E" w:rsidRDefault="00E66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66D3E">
        <w:rPr>
          <w:rFonts w:ascii="Times New Roman" w:eastAsia="Times New Roman" w:hAnsi="Times New Roman" w:cs="Times New Roman"/>
          <w:sz w:val="28"/>
        </w:rPr>
        <w:t xml:space="preserve">Том 3: </w:t>
      </w:r>
      <w:r w:rsidRPr="00E66D3E">
        <w:rPr>
          <w:rFonts w:ascii="Times New Roman" w:eastAsia="Times New Roman" w:hAnsi="Times New Roman" w:cs="Times New Roman"/>
          <w:sz w:val="28"/>
        </w:rPr>
        <w:t>XX век. Формальная школа: Учебное пособие для вузов. М.: Академический проект, 2015. 344 с.</w:t>
      </w:r>
    </w:p>
    <w:p w:rsidR="0092698D" w:rsidRPr="00E66D3E" w:rsidRDefault="00E66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66D3E">
        <w:rPr>
          <w:rFonts w:ascii="Times New Roman" w:eastAsia="Times New Roman" w:hAnsi="Times New Roman" w:cs="Times New Roman"/>
          <w:sz w:val="28"/>
        </w:rPr>
        <w:t xml:space="preserve">Том 4: </w:t>
      </w:r>
      <w:r w:rsidRPr="00E66D3E">
        <w:rPr>
          <w:rFonts w:ascii="Times New Roman" w:eastAsia="Times New Roman" w:hAnsi="Times New Roman" w:cs="Times New Roman"/>
          <w:sz w:val="28"/>
        </w:rPr>
        <w:t xml:space="preserve">XX век. Духовно-исторический метод. Социология искусства. </w:t>
      </w:r>
      <w:proofErr w:type="spellStart"/>
      <w:r w:rsidRPr="00E66D3E">
        <w:rPr>
          <w:rFonts w:ascii="Times New Roman" w:eastAsia="Times New Roman" w:hAnsi="Times New Roman" w:cs="Times New Roman"/>
          <w:sz w:val="28"/>
        </w:rPr>
        <w:t>Иконология</w:t>
      </w:r>
      <w:proofErr w:type="spellEnd"/>
      <w:r w:rsidRPr="00E66D3E">
        <w:rPr>
          <w:rFonts w:ascii="Times New Roman" w:eastAsia="Times New Roman" w:hAnsi="Times New Roman" w:cs="Times New Roman"/>
          <w:sz w:val="28"/>
        </w:rPr>
        <w:t>: Учебное пособие для вузов. М.</w:t>
      </w:r>
      <w:r w:rsidRPr="00E66D3E">
        <w:rPr>
          <w:rFonts w:ascii="Times New Roman" w:eastAsia="Times New Roman" w:hAnsi="Times New Roman" w:cs="Times New Roman"/>
          <w:sz w:val="28"/>
        </w:rPr>
        <w:t>: Академический проект, 2015. 275 с., ил.</w:t>
      </w:r>
    </w:p>
    <w:p w:rsidR="0092698D" w:rsidRPr="00E66D3E" w:rsidRDefault="00E66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66D3E">
        <w:rPr>
          <w:rFonts w:ascii="Times New Roman" w:eastAsia="Times New Roman" w:hAnsi="Times New Roman" w:cs="Times New Roman"/>
          <w:sz w:val="28"/>
        </w:rPr>
        <w:t xml:space="preserve">Том 5: </w:t>
      </w:r>
      <w:r w:rsidRPr="00E66D3E">
        <w:rPr>
          <w:rFonts w:ascii="Times New Roman" w:eastAsia="Times New Roman" w:hAnsi="Times New Roman" w:cs="Times New Roman"/>
          <w:sz w:val="28"/>
        </w:rPr>
        <w:t>XX век. Постмодернизм: Учебное пособие для вузов. М.: Академический проект, 2015. 287 с., ил. (Концепции).</w:t>
      </w:r>
    </w:p>
    <w:p w:rsidR="0092698D" w:rsidRDefault="00E66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Пятитомное учебное пособие посвящено комплексному изложению наиболее значительных достижений мировог</w:t>
      </w:r>
      <w:r>
        <w:rPr>
          <w:rFonts w:ascii="Times New Roman" w:eastAsia="Times New Roman" w:hAnsi="Times New Roman" w:cs="Times New Roman"/>
          <w:sz w:val="28"/>
        </w:rPr>
        <w:t xml:space="preserve">о искусствознания от древности до наших дней. Материал излагается таким образом, чтобы издание могло послужить одним из учебных пособий для аспирантов, изучающих философию и историю науки по специальности «Искусствознание», и для студентов, слушающих курс </w:t>
      </w:r>
      <w:r>
        <w:rPr>
          <w:rFonts w:ascii="Times New Roman" w:eastAsia="Times New Roman" w:hAnsi="Times New Roman" w:cs="Times New Roman"/>
          <w:sz w:val="28"/>
        </w:rPr>
        <w:t>лекций «Теория и история искусствознания».</w:t>
      </w:r>
    </w:p>
    <w:p w:rsidR="0092698D" w:rsidRDefault="00E66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 важно отметить монографию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 w:rsidRPr="00E66D3E">
        <w:rPr>
          <w:rFonts w:ascii="Times New Roman" w:eastAsia="Times New Roman" w:hAnsi="Times New Roman" w:cs="Times New Roman"/>
          <w:sz w:val="28"/>
        </w:rPr>
        <w:t xml:space="preserve">Авторская игрушка в культуре России XX века». </w:t>
      </w:r>
      <w:r>
        <w:rPr>
          <w:rFonts w:ascii="Times New Roman" w:eastAsia="Times New Roman" w:hAnsi="Times New Roman" w:cs="Times New Roman"/>
          <w:sz w:val="28"/>
        </w:rPr>
        <w:t>М.: Арт-фактор, 2015. 248 с., ил. Автором  является член-корреспондент Российской академии художеств, научный сотрудник НИИ РАХ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А.У. </w:t>
      </w:r>
      <w:r>
        <w:rPr>
          <w:rFonts w:ascii="Times New Roman" w:eastAsia="Times New Roman" w:hAnsi="Times New Roman" w:cs="Times New Roman"/>
          <w:sz w:val="28"/>
        </w:rPr>
        <w:t>Греков.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Монография посвящена истории советской и российской авторской игрушки, которая рассматривается в зеркале отечественной культуры XX столетия. Издание предназначено для студентов высших художественных учебных заведений и учащихся художественных к</w:t>
      </w:r>
      <w:r>
        <w:rPr>
          <w:rFonts w:ascii="Times New Roman" w:eastAsia="Times New Roman" w:hAnsi="Times New Roman" w:cs="Times New Roman"/>
          <w:sz w:val="28"/>
        </w:rPr>
        <w:t>олледжей, училищ и художественных школ, а также для широкого круга любителей декоративно-прикладного и народного искусства.</w:t>
      </w:r>
    </w:p>
    <w:p w:rsidR="0092698D" w:rsidRDefault="00E66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Концепция направления </w:t>
      </w:r>
      <w:r w:rsidRPr="00E66D3E">
        <w:rPr>
          <w:rFonts w:ascii="Times New Roman" w:eastAsia="Times New Roman" w:hAnsi="Times New Roman" w:cs="Times New Roman"/>
          <w:color w:val="000000"/>
          <w:sz w:val="28"/>
        </w:rPr>
        <w:t>«Искусство и наука в современном мире»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основывается на необходимости развития целого ряда междисциплинарных ис</w:t>
      </w:r>
      <w:r>
        <w:rPr>
          <w:rFonts w:ascii="Times New Roman" w:eastAsia="Times New Roman" w:hAnsi="Times New Roman" w:cs="Times New Roman"/>
          <w:color w:val="000000"/>
          <w:sz w:val="28"/>
        </w:rPr>
        <w:t>следований как фундаментального, так и прикладного характера.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этой связи необходимо отметить выпуск сборника научных статей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E66D3E">
        <w:rPr>
          <w:rFonts w:ascii="Times New Roman" w:eastAsia="Times New Roman" w:hAnsi="Times New Roman" w:cs="Times New Roman"/>
          <w:color w:val="000000"/>
          <w:sz w:val="28"/>
        </w:rPr>
        <w:t>«Искусство и право: тенденции развития и формы интеграции».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Изд-во «Филигрань», Ярославль, 2015 год, стр. ил. Разработчик программ</w:t>
      </w:r>
      <w:r>
        <w:rPr>
          <w:rFonts w:ascii="Times New Roman" w:eastAsia="Times New Roman" w:hAnsi="Times New Roman" w:cs="Times New Roman"/>
          <w:color w:val="000000"/>
          <w:sz w:val="28"/>
        </w:rPr>
        <w:t>ы – структурное подразделение Российской академии художеств,  Международная кафедра ЮНЕСКО изобразительного искусства и архитектуры при РАХ, юридическое управление РАХ, при финансовой поддержке Российской Академии Правосудия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(составители действительный чл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 РАХ Т.А.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Кочемасова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действительный член РАХ Н.Н. </w:t>
      </w:r>
      <w:r>
        <w:rPr>
          <w:rFonts w:ascii="Times New Roman" w:eastAsia="Times New Roman" w:hAnsi="Times New Roman" w:cs="Times New Roman"/>
          <w:color w:val="000000"/>
          <w:sz w:val="28"/>
        </w:rPr>
        <w:t>Мухина,  начальник юридического управления РАХ А.Н. Лужина).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является частью научно-исследовательской и образовательной программы Российской академии художеств, который планируется развивать при уча</w:t>
      </w:r>
      <w:r>
        <w:rPr>
          <w:rFonts w:ascii="Times New Roman" w:eastAsia="Times New Roman" w:hAnsi="Times New Roman" w:cs="Times New Roman"/>
          <w:sz w:val="28"/>
        </w:rPr>
        <w:t xml:space="preserve">стии специалистов в области юриспруденции. Среди основных целей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 задач настоящего сборника – инициирование междисциплинарной программы исследования проблем правового регулирования в сфере современного изобразительного искусства. 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рамках направления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E66D3E">
        <w:rPr>
          <w:rFonts w:ascii="Times New Roman" w:eastAsia="Times New Roman" w:hAnsi="Times New Roman" w:cs="Times New Roman"/>
          <w:color w:val="000000"/>
          <w:sz w:val="28"/>
        </w:rPr>
        <w:t>«Иск</w:t>
      </w:r>
      <w:r w:rsidRPr="00E66D3E">
        <w:rPr>
          <w:rFonts w:ascii="Times New Roman" w:eastAsia="Times New Roman" w:hAnsi="Times New Roman" w:cs="Times New Roman"/>
          <w:color w:val="000000"/>
          <w:sz w:val="28"/>
        </w:rPr>
        <w:t>усство, наука, религия»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ежегодно осуществляется масштабная научная и творческая деятельность, направленная как на возрождение уникальных художественных систем и техник изобразительного искусства Древней Руси, так и на развитие современного академического и</w:t>
      </w:r>
      <w:r>
        <w:rPr>
          <w:rFonts w:ascii="Times New Roman" w:eastAsia="Times New Roman" w:hAnsi="Times New Roman" w:cs="Times New Roman"/>
          <w:color w:val="000000"/>
          <w:sz w:val="28"/>
        </w:rPr>
        <w:t>скусства в лоне духовной традиции.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2015 году Российской академией художеств был реализован научно-исследовательский и выставочный проект на территории национального заповедника «Херсонес Таврический» в Республике Крым. </w:t>
      </w:r>
      <w:r w:rsidRPr="00E66D3E">
        <w:rPr>
          <w:rFonts w:ascii="Times New Roman" w:eastAsia="Times New Roman" w:hAnsi="Times New Roman" w:cs="Times New Roman"/>
          <w:sz w:val="28"/>
        </w:rPr>
        <w:t>Проект «ВИЗАНТИЯ.RU»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посвящен знаме</w:t>
      </w:r>
      <w:r>
        <w:rPr>
          <w:rFonts w:ascii="Times New Roman" w:eastAsia="Times New Roman" w:hAnsi="Times New Roman" w:cs="Times New Roman"/>
          <w:sz w:val="28"/>
        </w:rPr>
        <w:t xml:space="preserve">нательной дате, 1000-летию памяти Святого Равноапостольного князя Владимира и вошел в официальную программу государственных памятных мероприятий. Проект «ВИЗАНТИЯ.RU» составил масштабную выставку, научно-практическую конференцию, мастер-классы. В проекте  </w:t>
      </w:r>
      <w:r>
        <w:rPr>
          <w:rFonts w:ascii="Times New Roman" w:eastAsia="Times New Roman" w:hAnsi="Times New Roman" w:cs="Times New Roman"/>
          <w:sz w:val="28"/>
        </w:rPr>
        <w:t>приняли участие около 200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художников и 50 учёных из разных стран. Концептуальная часть программы имеет целью консолидировать творческие силы, зарубежных и отечественных ученых и художников, которые в своем искусстве сохраняют великие традиции, принятые от </w:t>
      </w:r>
      <w:r>
        <w:rPr>
          <w:rFonts w:ascii="Times New Roman" w:eastAsia="Times New Roman" w:hAnsi="Times New Roman" w:cs="Times New Roman"/>
          <w:sz w:val="28"/>
        </w:rPr>
        <w:t xml:space="preserve">Византии, создавая художественное пространство, говорящее с современным человеком, и не только православным, на современном языке. Кураторы проекта – действительные члены РАХ Н.А. </w:t>
      </w:r>
      <w:r>
        <w:rPr>
          <w:rFonts w:ascii="Times New Roman" w:eastAsia="Times New Roman" w:hAnsi="Times New Roman" w:cs="Times New Roman"/>
          <w:sz w:val="28"/>
        </w:rPr>
        <w:t xml:space="preserve">Мухин (отделение живописи РАХ) и А.М. </w:t>
      </w:r>
      <w:proofErr w:type="spellStart"/>
      <w:r>
        <w:rPr>
          <w:rFonts w:ascii="Times New Roman" w:eastAsia="Times New Roman" w:hAnsi="Times New Roman" w:cs="Times New Roman"/>
          <w:sz w:val="28"/>
        </w:rPr>
        <w:t>Лидов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(отделение искусствознания РАХ). 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Открытие одноименного сайта позволяет сделать программу «ВИЗАНТИЯ.RU» долгосрочной, тем самым создав научно-творческий портал с образовательно-просветительскими функциями, который посвящен современному религиозному искусству, а также поиску современными тв</w:t>
      </w:r>
      <w:r>
        <w:rPr>
          <w:rFonts w:ascii="Times New Roman" w:eastAsia="Times New Roman" w:hAnsi="Times New Roman" w:cs="Times New Roman"/>
          <w:sz w:val="28"/>
        </w:rPr>
        <w:t xml:space="preserve">орцами духовных смыслов в реальности сегодняшнего дня. 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II. Прогноз развития фундаментальных исследований в Российской Федерации на долгосрочную перспективу (до 2030 года). 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прогнозных исследований и практических выводов касательно развития изобразительных искусств, теории и практики, а также вопросов художественного образования по результатам научных мероприятий выработан целый ряд рекомендаций экспертов.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планиро</w:t>
      </w:r>
      <w:r>
        <w:rPr>
          <w:rFonts w:ascii="Times New Roman" w:eastAsia="Times New Roman" w:hAnsi="Times New Roman" w:cs="Times New Roman"/>
          <w:sz w:val="28"/>
        </w:rPr>
        <w:t>вании деятельности на ближайшее время сохранит свою актуальность необходимость сближения науки и искусства, синтез искусствознания и других гуманитарных наук. В целях координации работы по междисциплинарным программам в регионах необходимо организовать сов</w:t>
      </w:r>
      <w:r>
        <w:rPr>
          <w:rFonts w:ascii="Times New Roman" w:eastAsia="Times New Roman" w:hAnsi="Times New Roman" w:cs="Times New Roman"/>
          <w:sz w:val="28"/>
        </w:rPr>
        <w:t>местные тематические семинары с участием художников, искусствоведов, историков-краеведов, этнографов, археологов, культурологов. Их целевая направленность - поиск и формирование научно-исследовательских и образовательных программ, связанных с актуализацией</w:t>
      </w:r>
      <w:r>
        <w:rPr>
          <w:rFonts w:ascii="Times New Roman" w:eastAsia="Times New Roman" w:hAnsi="Times New Roman" w:cs="Times New Roman"/>
          <w:sz w:val="28"/>
        </w:rPr>
        <w:t xml:space="preserve"> культурного наследия и практик в области наук и искусств, а также анализ  влияния Российской академии художеств на становление региональных художественных школ и творческих союзов.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Требует расширения рамок исследований проблема отражения этнических и исто</w:t>
      </w:r>
      <w:r>
        <w:rPr>
          <w:rFonts w:ascii="Times New Roman" w:eastAsia="Times New Roman" w:hAnsi="Times New Roman" w:cs="Times New Roman"/>
          <w:sz w:val="28"/>
        </w:rPr>
        <w:t>рических тем в современном региональном искусстве, изучение и сохранение традиционного народного искусства коренных этносов.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актуальных фундаментальных трудов по проблемам развития искусства в регионах России обозначает целый ряд задач по подготовке трудов по изобразительному искусству России. В частности по Отделению Урал, Сибирь, Дальний Восток РАХ в рамках программ</w:t>
      </w:r>
      <w:r>
        <w:rPr>
          <w:rFonts w:ascii="Times New Roman" w:eastAsia="Times New Roman" w:hAnsi="Times New Roman" w:cs="Times New Roman"/>
          <w:sz w:val="28"/>
        </w:rPr>
        <w:t>ы фундаментальных научных исследований Российской академии художе</w:t>
      </w:r>
      <w:proofErr w:type="gramStart"/>
      <w:r>
        <w:rPr>
          <w:rFonts w:ascii="Times New Roman" w:eastAsia="Times New Roman" w:hAnsi="Times New Roman" w:cs="Times New Roman"/>
          <w:sz w:val="28"/>
        </w:rPr>
        <w:t>ств пл</w:t>
      </w:r>
      <w:proofErr w:type="gramEnd"/>
      <w:r>
        <w:rPr>
          <w:rFonts w:ascii="Times New Roman" w:eastAsia="Times New Roman" w:hAnsi="Times New Roman" w:cs="Times New Roman"/>
          <w:sz w:val="28"/>
        </w:rPr>
        <w:t>анируется разработка многотомного научного издания «История изобразительного искусства Урала, Сибири и Дальнего Востока».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свою очередь Поволжское отделение Российской академии художе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тв пл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анирует актуализировать внедрение современных путей </w:t>
      </w:r>
      <w:r>
        <w:rPr>
          <w:rFonts w:ascii="Times New Roman" w:eastAsia="Times New Roman" w:hAnsi="Times New Roman" w:cs="Times New Roman"/>
          <w:sz w:val="28"/>
        </w:rPr>
        <w:lastRenderedPageBreak/>
        <w:t>развития теории и практики визуальных искусств с включением в проекты творческой молодежи, в том числе через развитие сетевого проекта «Творческие мастерские» Международной кафедры изобразительного и</w:t>
      </w:r>
      <w:r>
        <w:rPr>
          <w:rFonts w:ascii="Times New Roman" w:eastAsia="Times New Roman" w:hAnsi="Times New Roman" w:cs="Times New Roman"/>
          <w:sz w:val="28"/>
        </w:rPr>
        <w:t>скусства и архитектуры ЮНЕСКО Российской академии художеств.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тематике основных направлений можно отнести дальнейшее изучение художественной культуры многонациональной и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мультикультурной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России. Так изучение визуального искусства Урала, Сибири, Дальнего </w:t>
      </w:r>
      <w:r>
        <w:rPr>
          <w:rFonts w:ascii="Times New Roman" w:eastAsia="Times New Roman" w:hAnsi="Times New Roman" w:cs="Times New Roman"/>
          <w:sz w:val="28"/>
        </w:rPr>
        <w:t>Востока, Северного Кавказа представляется  большим исследовательским полем, которое не освоено западной наукой, но многие годы является темой для российских исследователей.  Необходимо осуществление координации  научной работы специалистов в области истори</w:t>
      </w:r>
      <w:r>
        <w:rPr>
          <w:rFonts w:ascii="Times New Roman" w:eastAsia="Times New Roman" w:hAnsi="Times New Roman" w:cs="Times New Roman"/>
          <w:sz w:val="28"/>
        </w:rPr>
        <w:t xml:space="preserve">и, археологии, этнографии, искусствоведения, культурологии для подготовки и выпуска многотомных серий изданий, а также публикации исследований и богатого изобразительного материала в формате мультимедийных приложений или самостоятельных изданий. 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Значитель</w:t>
      </w:r>
      <w:r>
        <w:rPr>
          <w:rFonts w:ascii="Times New Roman" w:eastAsia="Times New Roman" w:hAnsi="Times New Roman" w:cs="Times New Roman"/>
          <w:sz w:val="28"/>
        </w:rPr>
        <w:t xml:space="preserve">ный пласт, интересный для глубокого исследования - искусство государств-участников СНГ. Уникальная культура народов стран СНГ, рассмотрение этапов ее развития с древнейших времен до наших дней,  примеры  интеграции с российской культурой – эти направления </w:t>
      </w:r>
      <w:r>
        <w:rPr>
          <w:rFonts w:ascii="Times New Roman" w:eastAsia="Times New Roman" w:hAnsi="Times New Roman" w:cs="Times New Roman"/>
          <w:sz w:val="28"/>
        </w:rPr>
        <w:t>могут стать отдельной программой фундаментальных исследований и будут полезны в решении многих социально значимых  задач современности.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академия художеств, наследуя традиции Академии художеств СССР, сохранила через институт зарубежных членов кон</w:t>
      </w:r>
      <w:r>
        <w:rPr>
          <w:rFonts w:ascii="Times New Roman" w:eastAsia="Times New Roman" w:hAnsi="Times New Roman" w:cs="Times New Roman"/>
          <w:sz w:val="28"/>
        </w:rPr>
        <w:t xml:space="preserve">такты с ведущими научными и творческими организациями СНГ. </w:t>
      </w:r>
      <w:proofErr w:type="gramStart"/>
      <w:r>
        <w:rPr>
          <w:rFonts w:ascii="Times New Roman" w:eastAsia="Times New Roman" w:hAnsi="Times New Roman" w:cs="Times New Roman"/>
          <w:sz w:val="28"/>
        </w:rPr>
        <w:t>В течение советского периода истории России многими российскими исследователями велась активная научно-исследовательская работа по разным направлениям изучения художественной культуры Армении, Азер</w:t>
      </w:r>
      <w:r>
        <w:rPr>
          <w:rFonts w:ascii="Times New Roman" w:eastAsia="Times New Roman" w:hAnsi="Times New Roman" w:cs="Times New Roman"/>
          <w:sz w:val="28"/>
        </w:rPr>
        <w:t>байджана, Грузии, Белоруссии, Украины, Молдавии, Туркменистана, Таджикистана, Узбекистана, Кыргызстана, Латвии, Литвы, Эстонии.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Продолжение научных связей, инициирование и разработка совместных научно-исследовательских, </w:t>
      </w:r>
      <w:r>
        <w:rPr>
          <w:rFonts w:ascii="Times New Roman" w:eastAsia="Times New Roman" w:hAnsi="Times New Roman" w:cs="Times New Roman"/>
          <w:sz w:val="28"/>
        </w:rPr>
        <w:lastRenderedPageBreak/>
        <w:t>образовательных и творческих проекто</w:t>
      </w:r>
      <w:r>
        <w:rPr>
          <w:rFonts w:ascii="Times New Roman" w:eastAsia="Times New Roman" w:hAnsi="Times New Roman" w:cs="Times New Roman"/>
          <w:sz w:val="28"/>
        </w:rPr>
        <w:t>в позволит не только сохранять единство культурного пространства, но и удерживать лидирующие позиции в научно-исследовательском осмыслении  искусства государств СНГ.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необходимо отметить искусство Восточной Европы как особый пласт для создания научно-</w:t>
      </w:r>
      <w:r>
        <w:rPr>
          <w:rFonts w:ascii="Times New Roman" w:eastAsia="Times New Roman" w:hAnsi="Times New Roman" w:cs="Times New Roman"/>
          <w:sz w:val="28"/>
        </w:rPr>
        <w:t>исследовательского задела. Развитие существующих  знаний (научных трудов по проблемам искусства Болгарии, Польши, Румынии, Венгрии, Чехии, Словакии, Сербии, Хорватии и других стран) позволит сохранить и развить научные знания по разным направлениям искусст</w:t>
      </w:r>
      <w:r>
        <w:rPr>
          <w:rFonts w:ascii="Times New Roman" w:eastAsia="Times New Roman" w:hAnsi="Times New Roman" w:cs="Times New Roman"/>
          <w:sz w:val="28"/>
        </w:rPr>
        <w:t>ва этих государств, включая современный контекст. Проведение научных конференций, семинаров, лекций с участием специалистов стран Восточной Европы и России будет способствовать развитию новых знаний, восстановлению дружественных связей средствами искусства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Отдельным направлением развития в рамках фундаментальных исследований Российской академии художеств является программа  исследования потенциала возможностей арт-терапии. Система знаний и навыков преподавания уже в ближайшем будущем может быть использован</w:t>
      </w:r>
      <w:r>
        <w:rPr>
          <w:rFonts w:ascii="Times New Roman" w:eastAsia="Times New Roman" w:hAnsi="Times New Roman" w:cs="Times New Roman"/>
          <w:color w:val="000000"/>
          <w:sz w:val="28"/>
        </w:rPr>
        <w:t>а в качестве отдельных дисциплин в академических  вузах, как это происходит в ряде европейских и американских институтов искусств.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Исследование процессов инновационного развития искусства современности, освоение новых технологий в этой области – тема, кото</w:t>
      </w:r>
      <w:r>
        <w:rPr>
          <w:rFonts w:ascii="Times New Roman" w:eastAsia="Times New Roman" w:hAnsi="Times New Roman" w:cs="Times New Roman"/>
          <w:sz w:val="28"/>
        </w:rPr>
        <w:t>рая становится одной из главных в современной науке. Сегодня цифровые технологии фактически обусловили необходимость переосмысления всего художественного процесса, в том числе концептуальных основ эстетики, психологии, социологии искусства. Появление новог</w:t>
      </w:r>
      <w:r>
        <w:rPr>
          <w:rFonts w:ascii="Times New Roman" w:eastAsia="Times New Roman" w:hAnsi="Times New Roman" w:cs="Times New Roman"/>
          <w:sz w:val="28"/>
        </w:rPr>
        <w:t xml:space="preserve">о проблемного поля для современной науки  требует всестороннего исследования этого феномена. </w:t>
      </w:r>
    </w:p>
    <w:p w:rsidR="0092698D" w:rsidRDefault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актуальной проблемы видится необходимость  возобновления Российской академией художе</w:t>
      </w:r>
      <w:proofErr w:type="gramStart"/>
      <w:r>
        <w:rPr>
          <w:rFonts w:ascii="Times New Roman" w:eastAsia="Times New Roman" w:hAnsi="Times New Roman" w:cs="Times New Roman"/>
          <w:sz w:val="28"/>
        </w:rPr>
        <w:t>ств тр</w:t>
      </w:r>
      <w:proofErr w:type="gramEnd"/>
      <w:r>
        <w:rPr>
          <w:rFonts w:ascii="Times New Roman" w:eastAsia="Times New Roman" w:hAnsi="Times New Roman" w:cs="Times New Roman"/>
          <w:sz w:val="28"/>
        </w:rPr>
        <w:t>адиции проведения «Академических школ» искусствоведов и масте</w:t>
      </w:r>
      <w:r>
        <w:rPr>
          <w:rFonts w:ascii="Times New Roman" w:eastAsia="Times New Roman" w:hAnsi="Times New Roman" w:cs="Times New Roman"/>
          <w:sz w:val="28"/>
        </w:rPr>
        <w:t>р-классов академиков, где особое внимание важно обратить на регионы страны.</w:t>
      </w:r>
    </w:p>
    <w:p w:rsidR="0092698D" w:rsidRDefault="00E66D3E" w:rsidP="00E66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По-прежнему значительная часть экспертов критически оценивает результаты реформирования системы отечественного художественного образования в контексте перехода на западные стандарт</w:t>
      </w:r>
      <w:r>
        <w:rPr>
          <w:rFonts w:ascii="Times New Roman" w:eastAsia="Times New Roman" w:hAnsi="Times New Roman" w:cs="Times New Roman"/>
          <w:sz w:val="28"/>
        </w:rPr>
        <w:t xml:space="preserve">ы и эта тенденция нарастает. Целый </w:t>
      </w:r>
      <w:proofErr w:type="gramStart"/>
      <w:r>
        <w:rPr>
          <w:rFonts w:ascii="Times New Roman" w:eastAsia="Times New Roman" w:hAnsi="Times New Roman" w:cs="Times New Roman"/>
          <w:sz w:val="28"/>
        </w:rPr>
        <w:t>ряд видных учёных и педагогов призывает вернуться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традиционной, доказавшей свою жизненность и результативность российской системе художественного образования, поскольку  анализ применения «болонской системы» убедительно</w:t>
      </w:r>
      <w:r>
        <w:rPr>
          <w:rFonts w:ascii="Times New Roman" w:eastAsia="Times New Roman" w:hAnsi="Times New Roman" w:cs="Times New Roman"/>
          <w:sz w:val="28"/>
        </w:rPr>
        <w:t xml:space="preserve"> показывает свою неэффективность в области художественного образования.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Регулярный мониторинг состояния отечественного художественного образования, сравнительный анализ зарубежных образовательных систем институтов искусств и академий  приводит к необходимо</w:t>
      </w:r>
      <w:r>
        <w:rPr>
          <w:rFonts w:ascii="Times New Roman" w:eastAsia="Times New Roman" w:hAnsi="Times New Roman" w:cs="Times New Roman"/>
          <w:sz w:val="28"/>
        </w:rPr>
        <w:t xml:space="preserve">сти консолидировать лучших специалистов профессорско-преподавательского блока в выработке рекомендаций и предложений для последующего внесения в программы среднего и высшего образования в части изобразительного искусства и архитектуры при активном участии </w:t>
      </w:r>
      <w:r>
        <w:rPr>
          <w:rFonts w:ascii="Times New Roman" w:eastAsia="Times New Roman" w:hAnsi="Times New Roman" w:cs="Times New Roman"/>
          <w:sz w:val="28"/>
        </w:rPr>
        <w:t>Российской академии художеств, которая многие годы служит подобной экспертной площадкой.</w:t>
      </w:r>
      <w:bookmarkStart w:id="0" w:name="_GoBack"/>
      <w:bookmarkEnd w:id="0"/>
      <w:proofErr w:type="gramEnd"/>
    </w:p>
    <w:sectPr w:rsidR="0092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514"/>
    <w:multiLevelType w:val="hybridMultilevel"/>
    <w:tmpl w:val="07BAABD6"/>
    <w:lvl w:ilvl="0" w:tplc="72B4C53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8D"/>
    <w:rsid w:val="0092698D"/>
    <w:rsid w:val="00E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Александра Николаевна</dc:creator>
  <cp:lastModifiedBy>Коротаева Александра Николаевна</cp:lastModifiedBy>
  <cp:revision>2</cp:revision>
  <dcterms:created xsi:type="dcterms:W3CDTF">2016-03-17T07:47:00Z</dcterms:created>
  <dcterms:modified xsi:type="dcterms:W3CDTF">2016-03-17T07:47:00Z</dcterms:modified>
</cp:coreProperties>
</file>